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Братчиковой Ксении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Братчиков</w:t>
      </w:r>
      <w:r>
        <w:rPr>
          <w:rFonts w:ascii="Times New Roman" w:eastAsia="Times New Roman" w:hAnsi="Times New Roman" w:cs="Times New Roman"/>
          <w:sz w:val="26"/>
          <w:szCs w:val="26"/>
        </w:rPr>
        <w:t>а К.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4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Братчикова К.А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соответствие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 считает,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Братчикову К.А</w:t>
      </w:r>
      <w:r>
        <w:rPr>
          <w:rFonts w:ascii="Times New Roman" w:eastAsia="Times New Roman" w:hAnsi="Times New Roman" w:cs="Times New Roman"/>
          <w:sz w:val="26"/>
          <w:szCs w:val="26"/>
        </w:rPr>
        <w:t>. надлежаще извещённ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месте судебного заседания и полагает возможным рассмотрение дела в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 по представленным материалам.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Братчиковой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правонарушения, предусмотренного частью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1016938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Братчикова К.А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4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21.07.2025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допустимыми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и достаточными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Братчиковой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Братчиковой К.А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Братчиковой К.А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Братчиков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7978602</w:t>
      </w:r>
      <w:r>
        <w:rPr>
          <w:rFonts w:ascii="Times New Roman" w:eastAsia="Times New Roman" w:hAnsi="Times New Roman" w:cs="Times New Roman"/>
          <w:sz w:val="26"/>
          <w:szCs w:val="26"/>
        </w:rPr>
        <w:t>0909250173908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>«02 апреля»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184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214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OrganizationNamegrp-24rplc-17">
    <w:name w:val="cat-OrganizationName grp-24 rplc-17"/>
    <w:basedOn w:val="DefaultParagraphFont"/>
  </w:style>
  <w:style w:type="character" w:customStyle="1" w:styleId="cat-OrganizationNamegrp-24rplc-30">
    <w:name w:val="cat-OrganizationName grp-24 rplc-30"/>
    <w:basedOn w:val="DefaultParagraphFont"/>
  </w:style>
  <w:style w:type="character" w:customStyle="1" w:styleId="cat-OrganizationNamegrp-24rplc-39">
    <w:name w:val="cat-OrganizationName grp-24 rplc-39"/>
    <w:basedOn w:val="DefaultParagraphFont"/>
  </w:style>
  <w:style w:type="character" w:customStyle="1" w:styleId="cat-OrganizationNamegrp-24rplc-42">
    <w:name w:val="cat-OrganizationName grp-2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